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99FC" w14:textId="77777777" w:rsidR="00993661" w:rsidRPr="00280BC4" w:rsidRDefault="00993661" w:rsidP="00280BC4">
      <w:pPr>
        <w:jc w:val="center"/>
        <w:rPr>
          <w:b/>
        </w:rPr>
      </w:pPr>
      <w:bookmarkStart w:id="0" w:name="_GoBack"/>
      <w:bookmarkEnd w:id="0"/>
      <w:r w:rsidRPr="00280BC4">
        <w:rPr>
          <w:b/>
        </w:rPr>
        <w:t>Klage, eingereicht am 2. Oktober 2019 – Novomatic/EUIPO – Brouwerij Haacht (PRIMUS)</w:t>
      </w:r>
    </w:p>
    <w:p w14:paraId="667EA91E" w14:textId="77777777" w:rsidR="00993661" w:rsidRPr="00280BC4" w:rsidRDefault="00993661" w:rsidP="00280BC4">
      <w:pPr>
        <w:jc w:val="center"/>
        <w:rPr>
          <w:b/>
        </w:rPr>
      </w:pPr>
      <w:r w:rsidRPr="00280BC4">
        <w:rPr>
          <w:b/>
        </w:rPr>
        <w:t>(Rechtssache T-669/19)</w:t>
      </w:r>
    </w:p>
    <w:p w14:paraId="1728288D" w14:textId="77777777" w:rsidR="00993661" w:rsidRDefault="00993661" w:rsidP="00280BC4">
      <w:pPr>
        <w:jc w:val="center"/>
      </w:pPr>
      <w:r>
        <w:t>(2019/C 399/113)</w:t>
      </w:r>
    </w:p>
    <w:p w14:paraId="280D2FCC" w14:textId="77777777" w:rsidR="00993661" w:rsidRDefault="00993661" w:rsidP="00280BC4">
      <w:pPr>
        <w:jc w:val="center"/>
      </w:pPr>
      <w:r w:rsidRPr="00280BC4">
        <w:rPr>
          <w:i/>
        </w:rPr>
        <w:t>Verfahrenssprache</w:t>
      </w:r>
      <w:r>
        <w:t>: Englisch</w:t>
      </w:r>
    </w:p>
    <w:p w14:paraId="2684F463" w14:textId="77777777" w:rsidR="00993661" w:rsidRPr="00280BC4" w:rsidRDefault="00993661" w:rsidP="00993661">
      <w:pPr>
        <w:rPr>
          <w:b/>
        </w:rPr>
      </w:pPr>
      <w:r w:rsidRPr="00280BC4">
        <w:rPr>
          <w:b/>
        </w:rPr>
        <w:t>Parteien</w:t>
      </w:r>
    </w:p>
    <w:p w14:paraId="020F5F45" w14:textId="77777777" w:rsidR="00993661" w:rsidRDefault="00993661" w:rsidP="00993661">
      <w:r w:rsidRPr="00280BC4">
        <w:rPr>
          <w:i/>
        </w:rPr>
        <w:t>Antragsteller</w:t>
      </w:r>
      <w:r>
        <w:t>: Novomatic AG (Gumpoldskirchen, Österreich) (Prozessbevollmächtigter: Rechtsanwalt W. Mosing)</w:t>
      </w:r>
    </w:p>
    <w:p w14:paraId="38AF0276" w14:textId="77777777" w:rsidR="00993661" w:rsidRDefault="00993661" w:rsidP="00993661">
      <w:r w:rsidRPr="00280BC4">
        <w:rPr>
          <w:i/>
        </w:rPr>
        <w:t>Beklagte</w:t>
      </w:r>
      <w:r>
        <w:t>: Amt der Europäischen Union für geistiges Eigentum (EUIPO)</w:t>
      </w:r>
    </w:p>
    <w:p w14:paraId="2FD39CA1" w14:textId="30B47921" w:rsidR="00993661" w:rsidRDefault="00993661" w:rsidP="00993661">
      <w:r w:rsidRPr="00280BC4">
        <w:rPr>
          <w:i/>
        </w:rPr>
        <w:t>Andere Beteiligte im Verfahren vor der Beschwerdekammer</w:t>
      </w:r>
      <w:r>
        <w:t>: Brouwerij Haacht NV (Boortmeerbeek, Belgien)</w:t>
      </w:r>
    </w:p>
    <w:p w14:paraId="1697A5A2" w14:textId="77777777" w:rsidR="00280BC4" w:rsidRDefault="00280BC4" w:rsidP="00993661"/>
    <w:p w14:paraId="1BCB462B" w14:textId="77777777" w:rsidR="00993661" w:rsidRPr="00280BC4" w:rsidRDefault="00993661" w:rsidP="00993661">
      <w:pPr>
        <w:rPr>
          <w:b/>
        </w:rPr>
      </w:pPr>
      <w:r w:rsidRPr="00280BC4">
        <w:rPr>
          <w:b/>
        </w:rPr>
        <w:t>Einzelheiten des Verfahrens vor dem EUIPO</w:t>
      </w:r>
    </w:p>
    <w:p w14:paraId="6CA1E003" w14:textId="77777777" w:rsidR="00993661" w:rsidRDefault="00993661" w:rsidP="00993661">
      <w:r w:rsidRPr="00280BC4">
        <w:rPr>
          <w:i/>
        </w:rPr>
        <w:t>Anmelderin der streitigen Marke</w:t>
      </w:r>
      <w:r>
        <w:t>: Kläger vor dem Gericht</w:t>
      </w:r>
    </w:p>
    <w:p w14:paraId="59BCAA7B" w14:textId="77777777" w:rsidR="00993661" w:rsidRDefault="00993661" w:rsidP="00993661">
      <w:r w:rsidRPr="00280BC4">
        <w:rPr>
          <w:i/>
        </w:rPr>
        <w:t>Streitige Marke</w:t>
      </w:r>
      <w:r>
        <w:t>: Anmeldung der Unionswortmarke PRIMUS – Anmeldung Nr. 14 712 723</w:t>
      </w:r>
    </w:p>
    <w:p w14:paraId="2F3623D4" w14:textId="77777777" w:rsidR="00993661" w:rsidRDefault="00993661" w:rsidP="00993661">
      <w:r w:rsidRPr="00280BC4">
        <w:rPr>
          <w:i/>
        </w:rPr>
        <w:t>Verfahren vor dem EUIPO</w:t>
      </w:r>
      <w:r>
        <w:t>: Widerspruchsverfahren</w:t>
      </w:r>
    </w:p>
    <w:p w14:paraId="3BC01751" w14:textId="77777777" w:rsidR="00993661" w:rsidRDefault="00993661" w:rsidP="00993661">
      <w:r w:rsidRPr="00280BC4">
        <w:rPr>
          <w:i/>
        </w:rPr>
        <w:t>Angefochtene Entscheidung</w:t>
      </w:r>
      <w:r>
        <w:t>: Entscheidung der Fünften Beschwerdekammer des EUIPO vom 19. Juli 2019 in der Sache R 2528/2018-5</w:t>
      </w:r>
    </w:p>
    <w:p w14:paraId="534B4203" w14:textId="77777777" w:rsidR="00993661" w:rsidRDefault="00993661" w:rsidP="00993661"/>
    <w:p w14:paraId="093040CA" w14:textId="77777777" w:rsidR="00993661" w:rsidRPr="00280BC4" w:rsidRDefault="00993661" w:rsidP="00993661">
      <w:pPr>
        <w:rPr>
          <w:b/>
        </w:rPr>
      </w:pPr>
      <w:r w:rsidRPr="00280BC4">
        <w:rPr>
          <w:b/>
        </w:rPr>
        <w:t>Anträge</w:t>
      </w:r>
    </w:p>
    <w:p w14:paraId="701E08B4" w14:textId="77777777" w:rsidR="00993661" w:rsidRDefault="00993661" w:rsidP="00993661">
      <w:r>
        <w:t xml:space="preserve">Die Klägerin beantragt: </w:t>
      </w:r>
    </w:p>
    <w:p w14:paraId="115CADA5" w14:textId="748C4A3B" w:rsidR="00993661" w:rsidRDefault="00993661" w:rsidP="00280BC4">
      <w:pPr>
        <w:pStyle w:val="ListParagraph"/>
        <w:numPr>
          <w:ilvl w:val="0"/>
          <w:numId w:val="1"/>
        </w:numPr>
      </w:pPr>
      <w:r>
        <w:t xml:space="preserve">die angefochtene Entscheidung aufzuheben; </w:t>
      </w:r>
    </w:p>
    <w:p w14:paraId="727F324A" w14:textId="1C9123F6" w:rsidR="00993661" w:rsidRDefault="00993661" w:rsidP="00280BC4">
      <w:pPr>
        <w:pStyle w:val="ListParagraph"/>
        <w:numPr>
          <w:ilvl w:val="0"/>
          <w:numId w:val="1"/>
        </w:numPr>
      </w:pPr>
      <w:r>
        <w:t xml:space="preserve">das EUIPO und, falls es dem Rechtsstreit schriftlich beitritt, die andere Partei im Verfahren vor dem EUIPO zu verurteilen, ihre eigenen Kosten zu tragen und die Kosten zu ersetzen, die dem Plaintiff im Verfahren vor dem Gericht und im Rechtsmittelverfahren vor dem EUIPO entstanden sind. </w:t>
      </w:r>
    </w:p>
    <w:p w14:paraId="14B945CF" w14:textId="77777777" w:rsidR="00993661" w:rsidRDefault="00993661" w:rsidP="00993661"/>
    <w:p w14:paraId="22B7D2AB" w14:textId="77777777" w:rsidR="00993661" w:rsidRPr="00280BC4" w:rsidRDefault="00993661" w:rsidP="00993661">
      <w:pPr>
        <w:rPr>
          <w:b/>
        </w:rPr>
      </w:pPr>
      <w:r w:rsidRPr="00280BC4">
        <w:rPr>
          <w:b/>
        </w:rPr>
        <w:t>Klagegründe</w:t>
      </w:r>
    </w:p>
    <w:p w14:paraId="6BD9DF26" w14:textId="64FEF6AC" w:rsidR="00993661" w:rsidRDefault="00993661" w:rsidP="00280BC4">
      <w:pPr>
        <w:pStyle w:val="ListParagraph"/>
        <w:numPr>
          <w:ilvl w:val="0"/>
          <w:numId w:val="1"/>
        </w:numPr>
      </w:pPr>
      <w:r>
        <w:t xml:space="preserve">Verletzung wesentlicher Formvorschriften, nämlich des Erfordernisses von Beweismitteln im Hinblick auf die Rechtssicherheit; </w:t>
      </w:r>
    </w:p>
    <w:p w14:paraId="6E3D6A91" w14:textId="13F71659" w:rsidR="00993661" w:rsidRDefault="00993661" w:rsidP="00280BC4">
      <w:pPr>
        <w:pStyle w:val="ListParagraph"/>
        <w:numPr>
          <w:ilvl w:val="0"/>
          <w:numId w:val="1"/>
        </w:numPr>
      </w:pPr>
      <w:r>
        <w:t xml:space="preserve">Verstoß gegen den Grundsatz des Vertrauensschutzes; </w:t>
      </w:r>
    </w:p>
    <w:p w14:paraId="190276E5" w14:textId="72A4EEBC" w:rsidR="00993661" w:rsidRDefault="00993661" w:rsidP="00280BC4">
      <w:pPr>
        <w:pStyle w:val="ListParagraph"/>
        <w:numPr>
          <w:ilvl w:val="0"/>
          <w:numId w:val="1"/>
        </w:numPr>
      </w:pPr>
      <w:r>
        <w:t xml:space="preserve">Verstoß gegen Artikel 8 Absatz 5 der Verordnung (EU) 2017/1001 des Europäischen Parlaments und des Rates; </w:t>
      </w:r>
    </w:p>
    <w:p w14:paraId="5C0ECD95" w14:textId="38170D20" w:rsidR="009C010B" w:rsidRDefault="00993661" w:rsidP="00280BC4">
      <w:pPr>
        <w:pStyle w:val="ListParagraph"/>
        <w:numPr>
          <w:ilvl w:val="0"/>
          <w:numId w:val="1"/>
        </w:numPr>
      </w:pPr>
      <w:r>
        <w:t>Verstoß gegen Artikel 7 Absatz 2 Buchstabe b der Delegierten Verordnung (EU) 2018/625 der Kommission.</w:t>
      </w:r>
    </w:p>
    <w:sectPr w:rsidR="009C010B" w:rsidSect="006763D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1AA70" w14:textId="77777777" w:rsidR="006763D5" w:rsidRDefault="006763D5" w:rsidP="006763D5">
      <w:pPr>
        <w:spacing w:after="0" w:line="240" w:lineRule="auto"/>
      </w:pPr>
      <w:r>
        <w:separator/>
      </w:r>
    </w:p>
  </w:endnote>
  <w:endnote w:type="continuationSeparator" w:id="0">
    <w:p w14:paraId="3646F407" w14:textId="77777777" w:rsidR="006763D5" w:rsidRDefault="006763D5" w:rsidP="0067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4197" w14:textId="77777777" w:rsidR="006763D5" w:rsidRDefault="0067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3580" w14:textId="67841D03" w:rsidR="006763D5" w:rsidRDefault="006763D5">
    <w:pPr>
      <w:pStyle w:val="Footer"/>
    </w:pPr>
    <w:r>
      <w:t>eTranslation/EU formal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D48C" w14:textId="77777777" w:rsidR="006763D5" w:rsidRDefault="0067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D8D9" w14:textId="77777777" w:rsidR="006763D5" w:rsidRDefault="006763D5" w:rsidP="006763D5">
      <w:pPr>
        <w:spacing w:after="0" w:line="240" w:lineRule="auto"/>
      </w:pPr>
      <w:r>
        <w:separator/>
      </w:r>
    </w:p>
  </w:footnote>
  <w:footnote w:type="continuationSeparator" w:id="0">
    <w:p w14:paraId="03EA67B6" w14:textId="77777777" w:rsidR="006763D5" w:rsidRDefault="006763D5" w:rsidP="0067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A653" w14:textId="77777777" w:rsidR="006763D5" w:rsidRDefault="0067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9891" w14:textId="77777777" w:rsidR="006763D5" w:rsidRDefault="0067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14A4" w14:textId="77777777" w:rsidR="006763D5" w:rsidRDefault="0067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877A9"/>
    <w:multiLevelType w:val="hybridMultilevel"/>
    <w:tmpl w:val="804E92E4"/>
    <w:lvl w:ilvl="0" w:tplc="4F32A36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3661"/>
    <w:rsid w:val="000C613B"/>
    <w:rsid w:val="000C623B"/>
    <w:rsid w:val="000F3658"/>
    <w:rsid w:val="00125C61"/>
    <w:rsid w:val="001643CE"/>
    <w:rsid w:val="0018670A"/>
    <w:rsid w:val="001931B5"/>
    <w:rsid w:val="001B49CE"/>
    <w:rsid w:val="001D1FA1"/>
    <w:rsid w:val="001F424F"/>
    <w:rsid w:val="002106F9"/>
    <w:rsid w:val="0021678A"/>
    <w:rsid w:val="00280BC4"/>
    <w:rsid w:val="002B1DDE"/>
    <w:rsid w:val="002C558E"/>
    <w:rsid w:val="002E14A7"/>
    <w:rsid w:val="00327F62"/>
    <w:rsid w:val="00345DA7"/>
    <w:rsid w:val="00372C01"/>
    <w:rsid w:val="003B4A63"/>
    <w:rsid w:val="003B541C"/>
    <w:rsid w:val="00484BF4"/>
    <w:rsid w:val="004A6194"/>
    <w:rsid w:val="00504249"/>
    <w:rsid w:val="005126B2"/>
    <w:rsid w:val="00514964"/>
    <w:rsid w:val="005440B7"/>
    <w:rsid w:val="0056037B"/>
    <w:rsid w:val="0057118B"/>
    <w:rsid w:val="005F5071"/>
    <w:rsid w:val="00627D41"/>
    <w:rsid w:val="0064139F"/>
    <w:rsid w:val="006763D5"/>
    <w:rsid w:val="006A02DA"/>
    <w:rsid w:val="007156AA"/>
    <w:rsid w:val="007B6E09"/>
    <w:rsid w:val="007D0F5F"/>
    <w:rsid w:val="008105EB"/>
    <w:rsid w:val="00814F75"/>
    <w:rsid w:val="00817B64"/>
    <w:rsid w:val="00872110"/>
    <w:rsid w:val="0088792D"/>
    <w:rsid w:val="00890633"/>
    <w:rsid w:val="008A42E2"/>
    <w:rsid w:val="0092456D"/>
    <w:rsid w:val="00993661"/>
    <w:rsid w:val="009B564A"/>
    <w:rsid w:val="009B7B7C"/>
    <w:rsid w:val="009C010B"/>
    <w:rsid w:val="00A04AC6"/>
    <w:rsid w:val="00A30D63"/>
    <w:rsid w:val="00A64A8F"/>
    <w:rsid w:val="00A761D3"/>
    <w:rsid w:val="00A772B0"/>
    <w:rsid w:val="00AA053D"/>
    <w:rsid w:val="00AA4476"/>
    <w:rsid w:val="00AA5B16"/>
    <w:rsid w:val="00B36FC8"/>
    <w:rsid w:val="00B772E8"/>
    <w:rsid w:val="00C028A9"/>
    <w:rsid w:val="00C37456"/>
    <w:rsid w:val="00C80BB2"/>
    <w:rsid w:val="00CA3D16"/>
    <w:rsid w:val="00CC3961"/>
    <w:rsid w:val="00E25B83"/>
    <w:rsid w:val="00E90384"/>
    <w:rsid w:val="00EC7EFE"/>
    <w:rsid w:val="00F133B4"/>
    <w:rsid w:val="00F23627"/>
    <w:rsid w:val="00F64D35"/>
    <w:rsid w:val="00F808FF"/>
    <w:rsid w:val="00F911B0"/>
    <w:rsid w:val="00FD2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F08"/>
  <w15:chartTrackingRefBased/>
  <w15:docId w15:val="{1DCA237B-BEE8-40E8-8CD3-7875A329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661"/>
    <w:rPr>
      <w:sz w:val="16"/>
      <w:szCs w:val="16"/>
    </w:rPr>
  </w:style>
  <w:style w:type="paragraph" w:styleId="CommentText">
    <w:name w:val="annotation text"/>
    <w:basedOn w:val="Normal"/>
    <w:link w:val="CommentTextChar"/>
    <w:uiPriority w:val="99"/>
    <w:semiHidden/>
    <w:unhideWhenUsed/>
    <w:rsid w:val="00993661"/>
    <w:pPr>
      <w:spacing w:line="240" w:lineRule="auto"/>
    </w:pPr>
    <w:rPr>
      <w:sz w:val="20"/>
      <w:szCs w:val="20"/>
    </w:rPr>
  </w:style>
  <w:style w:type="character" w:customStyle="1" w:styleId="CommentTextChar">
    <w:name w:val="Comment Text Char"/>
    <w:basedOn w:val="DefaultParagraphFont"/>
    <w:link w:val="CommentText"/>
    <w:uiPriority w:val="99"/>
    <w:semiHidden/>
    <w:rsid w:val="00993661"/>
    <w:rPr>
      <w:sz w:val="20"/>
      <w:szCs w:val="20"/>
    </w:rPr>
  </w:style>
  <w:style w:type="paragraph" w:styleId="CommentSubject">
    <w:name w:val="annotation subject"/>
    <w:basedOn w:val="CommentText"/>
    <w:next w:val="CommentText"/>
    <w:link w:val="CommentSubjectChar"/>
    <w:uiPriority w:val="99"/>
    <w:semiHidden/>
    <w:unhideWhenUsed/>
    <w:rsid w:val="00993661"/>
    <w:rPr>
      <w:b/>
      <w:bCs/>
    </w:rPr>
  </w:style>
  <w:style w:type="character" w:customStyle="1" w:styleId="CommentSubjectChar">
    <w:name w:val="Comment Subject Char"/>
    <w:basedOn w:val="CommentTextChar"/>
    <w:link w:val="CommentSubject"/>
    <w:uiPriority w:val="99"/>
    <w:semiHidden/>
    <w:rsid w:val="00993661"/>
    <w:rPr>
      <w:b/>
      <w:bCs/>
      <w:sz w:val="20"/>
      <w:szCs w:val="20"/>
    </w:rPr>
  </w:style>
  <w:style w:type="paragraph" w:styleId="BalloonText">
    <w:name w:val="Balloon Text"/>
    <w:basedOn w:val="Normal"/>
    <w:link w:val="BalloonTextChar"/>
    <w:uiPriority w:val="99"/>
    <w:semiHidden/>
    <w:unhideWhenUsed/>
    <w:rsid w:val="0099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661"/>
    <w:rPr>
      <w:rFonts w:ascii="Segoe UI" w:hAnsi="Segoe UI" w:cs="Segoe UI"/>
      <w:sz w:val="18"/>
      <w:szCs w:val="18"/>
    </w:rPr>
  </w:style>
  <w:style w:type="paragraph" w:styleId="ListParagraph">
    <w:name w:val="List Paragraph"/>
    <w:basedOn w:val="Normal"/>
    <w:uiPriority w:val="34"/>
    <w:qFormat/>
    <w:rsid w:val="00280BC4"/>
    <w:pPr>
      <w:ind w:left="720"/>
      <w:contextualSpacing/>
    </w:pPr>
  </w:style>
  <w:style w:type="paragraph" w:styleId="Header">
    <w:name w:val="header"/>
    <w:basedOn w:val="Normal"/>
    <w:link w:val="HeaderChar"/>
    <w:uiPriority w:val="99"/>
    <w:unhideWhenUsed/>
    <w:rsid w:val="0067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D5"/>
  </w:style>
  <w:style w:type="paragraph" w:styleId="Footer">
    <w:name w:val="footer"/>
    <w:basedOn w:val="Normal"/>
    <w:link w:val="FooterChar"/>
    <w:uiPriority w:val="99"/>
    <w:unhideWhenUsed/>
    <w:rsid w:val="0067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1360</Characters>
  <Application>Microsoft Office Word</Application>
  <DocSecurity>0</DocSecurity>
  <Lines>30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LESZNYAK Agnes (DGT)</dc:creator>
  <cp:keywords/>
  <dc:description/>
  <cp:lastModifiedBy>LESZNYAK Agnes (DGT)</cp:lastModifiedBy>
  <cp:revision>11</cp:revision>
  <dcterms:created xsi:type="dcterms:W3CDTF">2020-06-02T13:42:00Z</dcterms:created>
  <dcterms:modified xsi:type="dcterms:W3CDTF">2020-06-10T13:28:00Z</dcterms:modified>
</cp:coreProperties>
</file>